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黑体" w:eastAsia="黑体"/>
          <w:color w:val="000000"/>
        </w:rPr>
      </w:pPr>
      <w:bookmarkStart w:id="0" w:name="_GoBack"/>
      <w:bookmarkEnd w:id="0"/>
    </w:p>
    <w:p>
      <w:pPr>
        <w:spacing w:line="580" w:lineRule="exact"/>
        <w:rPr>
          <w:rFonts w:hint="eastAsia" w:ascii="黑体" w:eastAsia="黑体"/>
          <w:color w:val="000000"/>
          <w:szCs w:val="32"/>
        </w:rPr>
      </w:pPr>
    </w:p>
    <w:p>
      <w:pPr>
        <w:spacing w:line="560" w:lineRule="exact"/>
        <w:ind w:right="17"/>
        <w:rPr>
          <w:rFonts w:hint="eastAsia" w:eastAsia="黑体"/>
          <w:szCs w:val="32"/>
        </w:rPr>
      </w:pPr>
    </w:p>
    <w:p>
      <w:pPr>
        <w:spacing w:line="400" w:lineRule="exact"/>
        <w:rPr>
          <w:rFonts w:hint="eastAsia" w:ascii="黑体" w:eastAsia="黑体"/>
          <w:szCs w:val="32"/>
        </w:rPr>
      </w:pPr>
    </w:p>
    <w:p>
      <w:pPr>
        <w:ind w:left="-25" w:firstLine="14" w:firstLineChars="2"/>
        <w:jc w:val="center"/>
        <w:rPr>
          <w:rFonts w:hint="eastAsia" w:ascii="宋体" w:hAnsi="华文中宋" w:eastAsia="宋体"/>
          <w:b/>
          <w:bCs/>
          <w:color w:val="FF0000"/>
          <w:sz w:val="72"/>
          <w:szCs w:val="72"/>
        </w:rPr>
      </w:pPr>
      <w:r>
        <w:rPr>
          <w:rFonts w:hint="eastAsia" w:ascii="长城小标宋体" w:hAnsi="华文中宋" w:eastAsia="长城小标宋体"/>
          <w:b/>
          <w:bCs/>
          <w:color w:val="FF0000"/>
          <w:sz w:val="72"/>
          <w:szCs w:val="72"/>
        </w:rPr>
        <w:t>辽宁省审计厅办公室文件</w:t>
      </w:r>
    </w:p>
    <w:p>
      <w:pPr>
        <w:spacing w:line="500" w:lineRule="exact"/>
        <w:ind w:right="17"/>
        <w:jc w:val="center"/>
        <w:rPr>
          <w:rFonts w:hint="eastAsia" w:ascii="仿宋_GB2312" w:hAnsi="宋体"/>
          <w:b/>
          <w:color w:val="FF0000"/>
          <w:szCs w:val="32"/>
        </w:rPr>
      </w:pPr>
    </w:p>
    <w:p>
      <w:pPr>
        <w:spacing w:line="640" w:lineRule="exact"/>
        <w:ind w:left="301" w:right="238"/>
        <w:jc w:val="center"/>
        <w:rPr>
          <w:rFonts w:hint="eastAsia" w:eastAsia="楷体_GB2312"/>
          <w:lang w:eastAsia="zh-CN"/>
        </w:rPr>
      </w:pPr>
      <w:r>
        <w:rPr>
          <w:rFonts w:hint="eastAsia" w:eastAsia="楷体_GB2312"/>
          <w:lang w:eastAsia="zh-CN"/>
        </w:rPr>
        <w:t>辽审办发〔2023〕66号</w:t>
      </w:r>
    </w:p>
    <w:p>
      <w:pPr>
        <w:pBdr>
          <w:bottom w:val="single" w:color="FF0000" w:sz="12" w:space="1"/>
        </w:pBdr>
        <w:spacing w:line="120" w:lineRule="exact"/>
        <w:ind w:right="-312" w:rightChars="-99"/>
        <w:jc w:val="distribute"/>
        <w:rPr>
          <w:rFonts w:eastAsia="长城小标宋体"/>
          <w:b/>
          <w:color w:val="FF0000"/>
          <w:spacing w:val="-18"/>
        </w:rPr>
      </w:pPr>
    </w:p>
    <w:p>
      <w:pPr>
        <w:rPr>
          <w:rFonts w:hint="eastAsia" w:ascii="仿宋_GB2312"/>
          <w:color w:val="FF0000"/>
          <w:u w:val="thick"/>
        </w:rPr>
      </w:pPr>
    </w:p>
    <w:p>
      <w:pPr>
        <w:ind w:right="18"/>
        <w:rPr>
          <w:rFonts w:ascii="仿宋_GB2312"/>
          <w:color w:val="FF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长城小标宋体" w:hAnsi="长城小标宋体" w:eastAsia="长城小标宋体" w:cs="长城小标宋体"/>
          <w:sz w:val="44"/>
          <w:szCs w:val="44"/>
          <w:lang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eastAsia="zh-CN"/>
        </w:rPr>
        <w:t>辽宁省审计厅办公室关于印发《辽宁省审计机关规范行政处罚裁量权实施办法》的通知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长城小标宋体" w:hAnsi="长城小标宋体" w:eastAsia="长城小标宋体" w:cs="长城小标宋体"/>
          <w:sz w:val="44"/>
          <w:szCs w:val="44"/>
          <w:lang w:eastAsia="zh-CN"/>
        </w:rPr>
      </w:pPr>
    </w:p>
    <w:p>
      <w:pPr>
        <w:pStyle w:val="2"/>
        <w:spacing w:line="579" w:lineRule="exact"/>
        <w:ind w:right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hAnsi="仿宋_GB2312" w:cs="仿宋_GB2312"/>
          <w:color w:val="auto"/>
          <w:sz w:val="32"/>
          <w:szCs w:val="32"/>
          <w:lang w:eastAsia="zh-CN"/>
        </w:rPr>
        <w:t>各市审计局，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厅机关各处室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、省审计服务中心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>
      <w:pPr>
        <w:pStyle w:val="2"/>
        <w:spacing w:line="579" w:lineRule="exact"/>
        <w:ind w:right="0"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《辽宁省审计机关规范行政处罚裁量权实施办法》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省审计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厅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党组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会议审议通过，现印发给你们，请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结合工作实际，认真贯彻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执行。</w:t>
      </w:r>
    </w:p>
    <w:p>
      <w:pPr>
        <w:pStyle w:val="2"/>
        <w:spacing w:line="579" w:lineRule="exact"/>
        <w:ind w:right="0"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spacing w:line="579" w:lineRule="exact"/>
        <w:ind w:right="0" w:firstLine="632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pStyle w:val="2"/>
        <w:spacing w:line="579" w:lineRule="exact"/>
        <w:ind w:right="0" w:firstLine="4898" w:firstLineChars="1550"/>
        <w:rPr>
          <w:rFonts w:hint="eastAsia" w:hAnsi="仿宋_GB2312" w:cs="仿宋_GB2312"/>
          <w:color w:val="auto"/>
          <w:sz w:val="32"/>
          <w:szCs w:val="32"/>
          <w:lang w:eastAsia="zh-CN"/>
        </w:rPr>
      </w:pPr>
      <w:r>
        <w:rPr>
          <w:rFonts w:hint="eastAsia" w:hAnsi="仿宋_GB2312" w:cs="仿宋_GB2312"/>
          <w:color w:val="auto"/>
          <w:sz w:val="32"/>
          <w:szCs w:val="32"/>
          <w:lang w:eastAsia="zh-CN"/>
        </w:rPr>
        <w:t>辽宁省审计厅办公室</w:t>
      </w:r>
    </w:p>
    <w:p>
      <w:pPr>
        <w:pStyle w:val="2"/>
        <w:spacing w:line="579" w:lineRule="exact"/>
        <w:ind w:right="0" w:firstLine="5056" w:firstLineChars="16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日</w:t>
      </w:r>
    </w:p>
    <w:p>
      <w:pPr>
        <w:pStyle w:val="2"/>
        <w:spacing w:line="579" w:lineRule="exact"/>
        <w:ind w:right="0" w:firstLine="4740" w:firstLineChars="1500"/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br w:type="page"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0" w:firstLineChars="0"/>
        <w:jc w:val="center"/>
        <w:textAlignment w:val="auto"/>
        <w:rPr>
          <w:rFonts w:hint="eastAsia" w:ascii="长城小标宋体" w:hAnsi="长城小标宋体" w:eastAsia="长城小标宋体" w:cs="长城小标宋体"/>
          <w:sz w:val="32"/>
          <w:szCs w:val="32"/>
          <w:lang w:eastAsia="zh-CN"/>
        </w:rPr>
      </w:pPr>
      <w:r>
        <w:rPr>
          <w:rFonts w:hint="eastAsia" w:ascii="长城小标宋体" w:hAnsi="长城小标宋体" w:eastAsia="长城小标宋体" w:cs="长城小标宋体"/>
          <w:sz w:val="44"/>
          <w:szCs w:val="44"/>
          <w:lang w:eastAsia="zh-CN"/>
        </w:rPr>
        <w:t>辽宁</w:t>
      </w:r>
      <w:r>
        <w:rPr>
          <w:rFonts w:hint="eastAsia" w:ascii="长城小标宋体" w:hAnsi="长城小标宋体" w:eastAsia="长城小标宋体" w:cs="长城小标宋体"/>
          <w:sz w:val="44"/>
          <w:szCs w:val="44"/>
        </w:rPr>
        <w:t>省审计</w:t>
      </w:r>
      <w:r>
        <w:rPr>
          <w:rFonts w:hint="eastAsia" w:ascii="长城小标宋体" w:hAnsi="长城小标宋体" w:eastAsia="长城小标宋体" w:cs="长城小标宋体"/>
          <w:sz w:val="44"/>
          <w:szCs w:val="44"/>
          <w:lang w:eastAsia="zh-CN"/>
        </w:rPr>
        <w:t>机关</w:t>
      </w:r>
      <w:r>
        <w:rPr>
          <w:rFonts w:hint="eastAsia" w:ascii="长城小标宋体" w:hAnsi="长城小标宋体" w:eastAsia="长城小标宋体" w:cs="长城小标宋体"/>
          <w:sz w:val="44"/>
          <w:szCs w:val="44"/>
        </w:rPr>
        <w:t>规范行政处罚裁量权实施办法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为规范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辽宁省审计机关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依法合理行使审计行政处罚裁量权，进一步提高审计执法水平，保护公民、法人和其他组织的合法权益，根据《中华人民共和国审计法》《中华人民共和国行政处罚法》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《中华人民共和国审计法实施条例》以及</w:t>
      </w:r>
      <w:r>
        <w:rPr>
          <w:rFonts w:hint="eastAsia" w:ascii="仿宋_GB2312" w:hAnsi="仿宋_GB2312" w:eastAsia="仿宋_GB2312" w:cs="仿宋_GB2312"/>
          <w:sz w:val="32"/>
          <w:szCs w:val="32"/>
        </w:rPr>
        <w:t>《辽宁省规范行政裁量权办法》等法律法规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的规定，结合审计工作实际，制定本办法。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本办法所称审计行政处罚裁量权，是指审计机关在法律、法规或者规章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所规定的行政处罚范围、种类和幅度内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依法确定是否给予处罚以及对处罚的种类、标准等进行自主裁量和选择适用的权力。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省审计厅及各市、县（市、区）审计机关在实施行政处罚过程中行使自由裁量权，适用本办法。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行使审计行政处罚裁量权实行裁量基准制度。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即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结合本地区审计工作实际，按照裁量涉及的不同事实和情节，对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法律、法规和规章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中的原则性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或者具有一定弹性的执法权限、裁量幅度等内容进行细化量化，以特定形式向社会公布并施行的具体执法尺度和标准。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审计行政处罚裁量权主要包括以下方面：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法律、法规、规章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行为情节的认定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法律、法规、规章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行为程度的认定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法律、法规、规章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行为是否给予处罚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法律、法规、规章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行为给予何种处罚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对违反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法律、法规、规章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行为给予何种幅度的处罚。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行使审计行政处罚裁量权，应当遵循以下原则：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合法原则。实施审计行政处罚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裁量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应当在法律、法规和规章规定的种类、幅度内进行。行使审计行政处罚裁量权不得与法律、法规和规章规定相抵触。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公正原则。行使审计行政处罚裁量应当平等对待被审计单位和有关责任人，对事实、性质、情节、社会危害程度等因素相同或者相似的违法行为，所适用的审计处罚种类和幅度应当基本相同。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适当原则。实施审计行政处罚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裁量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应当与被审计单位和有关责任人违法行为的事实、性质、情节和所造成的危害程度相当。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被审计单位及直接负责的主管人员和其他直接责任人员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有下列情形之一的，依法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不予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违法行为轻微并及时纠正，没有造成危害后果的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除法律另有规定外，违法行为两年内未被发现的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有证据足以证明其没有主观过错的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其他依法不予处罚的。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前款第(二)项规定的期限，从违法行为发生之日起计算；违法行为有连续或者继续状态的，从行为终了之日起计算。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初次违法且危害后果轻微并及时改正的，可以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不予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被审计单位及直接负责的主管人员和其他直接责任人员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有下列情形之一的，应当依法从轻或者减轻处罚：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主动消除或者减轻违法行为危害后果的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受他人胁迫或者诱骗实施违反审计法及国家规定的财务收支行为的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积极配合审计机关查处违法行为有立功表现的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（四）主动提供审计机关尚未掌握的违法行为的；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其他依法应当从轻或者减轻行政处罚的。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同一违法行为可以适用多部法律、法规、规章、规范性文件的，应当遵循上位法优于下位法、特别法优于一般法、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从旧兼从轻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的法律适用规则。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审计机关在实施审计行政处罚时，应当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本办法及《辽宁省审计机关行政处罚裁量权基准》行使自由裁量权。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审计机关对被审计单位和有关人员的违法行为应当依法、全面、客观收集适当、充分的证据，不得只收集对被审计单位不利的证据。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计机关根据年度审计项目计划组成的审计组，对审计或者专项审计调查中发现被审计单位及有关单位、个人违法行为拟作出行政处罚的，审计组应当就认定的事实、理由、依据和决定，通过审计报告（征求意见稿）征求被审计单位、被调查单位和拟处罚的有关责任人员意见，听取当事人的陈述和申辩</w:t>
      </w:r>
      <w:r>
        <w:rPr>
          <w:rFonts w:hint="eastAsia" w:ascii="仿宋_GB2312" w:hAnsi="仿宋_GB2312" w:eastAsia="仿宋_GB2312" w:cs="仿宋_GB2312"/>
          <w:sz w:val="32"/>
          <w:szCs w:val="32"/>
        </w:rPr>
        <w:t>，不得因申辩而加重处罚。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审计机关</w:t>
      </w:r>
      <w:r>
        <w:rPr>
          <w:rFonts w:hint="default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作出较大数额罚款的行政处罚决定之前，应当告知被审计单位和有关人员有要求听证的权利。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被审计单位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要求听证的，审计机关应当组织听证。举行审计听证的条件及具体程序，适用审计署《审计机关审计听证的规定》。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审计组所在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业务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部门应当对审计处罚决定书中的下列事项进行复核：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（一）事实是否清楚、数据是否正确；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（二）审计证据是否适当、充分；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（三）审计定性和处罚意见是否恰当，适用法律法规和标准是否适当；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（四）行政处罚相对人提出的合理意见是否采纳；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（五）需要复核的其他事项。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审计组所在部门复核后，应当填写复核意见书，记载复核内容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提出复核意见。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预算执行审计、经济责任审计项目的审计结果，经审计组所在业务部门复核后，还应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当根据本单位相关制度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分别送预算执行审计牵头业务部门、经济责任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审计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经复核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的审计处罚决定书，应当送审理部门审理。审理部门应当对下列内容进行审理，并出具审理意见书：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（一）审计执法人员是否具备执法资格；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主要事实是否清楚、相关证据是否适当、充分；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（三）适用法律、法规、规章是否准确，裁量基准运用是否适当；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（四）审计程序是否合法；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）定性、处罚意见是否恰当；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）同类项目、同类问题的定性及处罚基准是否一致；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（七）审计处罚是否有超越审计机关法定权限或者滥用职权的情形。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审计组和业务部门应当对审理意见书提出的问题及意见进行研究，采取措施予以修改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完善，并对审理意见的采纳情况作出书面说明，不采纳的应当说明具体原因。审理意见采纳情况说明应当及时反馈审理部门。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经审理后的审计处罚决定书，应当按照规定程序提请审计业务会议审定。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 审计处罚决定书经审定，处罚的事实、理由、依据、决定与审计组征求意见的审计报告不一致并且加重处罚的，审计机关应当依照有关法律法规的规定及时告知被审计单位、被调查单位和有关责任人员，再次听取其陈述和申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第十九条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行使审计行政处罚裁量权时，对适用较大数额处罚或者减轻处罚的重大事项，疑难、复杂和社会影响较大的事项，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</w:t>
      </w:r>
      <w:r>
        <w:rPr>
          <w:rFonts w:hint="eastAsia" w:ascii="仿宋_GB2312" w:hAnsi="仿宋_GB2312" w:eastAsia="仿宋_GB2312" w:cs="仿宋_GB2312"/>
          <w:sz w:val="32"/>
          <w:szCs w:val="32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应当集体讨论决定。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二十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行使审计行政处罚裁量权违反法律、法规、规章和本办法规定，或者存在明显不当的，应当追究相关责任人员的相应责任。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第二十一条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由省审计厅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法治管理机构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lang w:eastAsia="zh-CN"/>
        </w:rPr>
        <w:pict>
          <v:shape id="_x0000_s1026" o:spid="_x0000_s1026" o:spt="75" type="#_x0000_t75" style="position:absolute;left:0pt;margin-left:33.15pt;margin-top:100.65pt;height:68.9pt;width:68.9pt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7" o:title="oleimage"/>
            <o:lock v:ext="edit" aspectratio="t"/>
          </v:shape>
          <o:OLEObject Type="Embed" ProgID="Excel.Sheet.8" ShapeID="_x0000_s1026" DrawAspect="Icon" ObjectID="_1468075725" r:id="rId6">
            <o:LockedField>false</o:LockedField>
          </o:OLEObject>
        </w:pic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第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二十二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本办法自印发之日起施行。</w:t>
      </w:r>
    </w:p>
    <w:p>
      <w:pPr>
        <w:keepNext w:val="0"/>
        <w:keepLines w:val="0"/>
        <w:pageBreakBefore w:val="0"/>
        <w:widowControl w:val="0"/>
        <w:tabs>
          <w:tab w:val="left" w:pos="6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tabs>
          <w:tab w:val="left" w:pos="693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《辽宁省审计机关行政处罚裁量权基准》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ind w:right="18"/>
        <w:textAlignment w:val="auto"/>
        <w:rPr>
          <w:rFonts w:hint="eastAsia" w:ascii="仿宋_GB2312" w:hAnsi="仿宋_GB2312" w:eastAsia="仿宋_GB2312" w:cs="仿宋_GB231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ind w:right="18"/>
        <w:textAlignment w:val="auto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 w:hAnsi="仿宋_GB2312" w:eastAsia="仿宋_GB2312" w:cs="仿宋_GB2312"/>
          <w:u w:val="thick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79" w:lineRule="exact"/>
        <w:textAlignment w:val="auto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Style w:val="2"/>
        <w:rPr>
          <w:rFonts w:hint="eastAsia" w:ascii="仿宋_GB2312"/>
          <w:u w:val="thick"/>
        </w:rPr>
      </w:pPr>
    </w:p>
    <w:p>
      <w:pPr>
        <w:pBdr>
          <w:top w:val="single" w:color="auto" w:sz="12" w:space="0"/>
          <w:bottom w:val="single" w:color="auto" w:sz="12" w:space="1"/>
          <w:between w:val="single" w:color="auto" w:sz="8" w:space="1"/>
        </w:pBdr>
        <w:adjustRightInd w:val="0"/>
        <w:snapToGrid w:val="0"/>
        <w:spacing w:line="500" w:lineRule="exact"/>
        <w:ind w:left="1104" w:hanging="1104" w:hangingChars="4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抄送：</w:t>
      </w:r>
      <w:r>
        <w:rPr>
          <w:rFonts w:hint="eastAsia" w:ascii="仿宋_GB2312"/>
          <w:sz w:val="28"/>
          <w:szCs w:val="28"/>
          <w:lang w:eastAsia="zh-CN"/>
        </w:rPr>
        <w:t>省委依法治省委员会办公室、省司法厅，审计署法规司，省纪委监委驻省委办公厅纪检监察组。</w:t>
      </w:r>
    </w:p>
    <w:p>
      <w:pPr>
        <w:pBdr>
          <w:top w:val="single" w:color="auto" w:sz="12" w:space="0"/>
          <w:bottom w:val="single" w:color="auto" w:sz="12" w:space="1"/>
          <w:between w:val="single" w:color="auto" w:sz="8" w:space="1"/>
        </w:pBdr>
        <w:adjustRightInd w:val="0"/>
        <w:snapToGrid w:val="0"/>
        <w:spacing w:line="500" w:lineRule="exact"/>
        <w:rPr>
          <w:rFonts w:hint="eastAsia" w:ascii="仿宋_GB2312"/>
          <w:color w:val="FF0000"/>
          <w:u w:val="thick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 w:hAnsi="仿宋_GB2312"/>
          <w:sz w:val="28"/>
          <w:szCs w:val="28"/>
        </w:rPr>
        <w:t>辽宁省审计厅办公室</w:t>
      </w:r>
      <w:r>
        <w:rPr>
          <w:rFonts w:hint="eastAsia" w:ascii="仿宋_GB2312"/>
          <w:spacing w:val="-30"/>
          <w:sz w:val="28"/>
          <w:szCs w:val="28"/>
        </w:rPr>
        <w:t xml:space="preserve">　　　　　　                 </w:t>
      </w:r>
      <w:r>
        <w:rPr>
          <w:rFonts w:hint="default" w:ascii="仿宋_GB2312"/>
          <w:spacing w:val="-30"/>
          <w:sz w:val="28"/>
          <w:szCs w:val="28"/>
          <w:lang w:val="e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fldChar w:fldCharType="begin">
          <w:ffData>
            <w:name w:val="日期"/>
            <w:enabled/>
            <w:calcOnExit w:val="0"/>
            <w:textInput>
              <w:default w:val="XXXX年XX月XX日"/>
            </w:textInput>
          </w:ffData>
        </w:fldChar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  <w:t>2023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年</w:t>
      </w:r>
      <w:r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  <w:t>10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月</w:t>
      </w:r>
      <w:r>
        <w:rPr>
          <w:rFonts w:hint="default" w:ascii="Times New Roman" w:hAnsi="Times New Roman" w:cs="Times New Roman"/>
          <w:kern w:val="2"/>
          <w:sz w:val="28"/>
          <w:szCs w:val="28"/>
          <w:lang w:val="en-US" w:eastAsia="zh-CN" w:bidi="ar-SA"/>
        </w:rPr>
        <w:t>18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日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</w:rPr>
        <w:t>印发</w:t>
      </w:r>
      <w:r>
        <w:rPr>
          <w:rFonts w:hint="eastAsia"/>
          <w:sz w:val="28"/>
          <w:szCs w:val="28"/>
        </w:rPr>
        <w:t xml:space="preserve"> </w:t>
      </w:r>
    </w:p>
    <w:sectPr>
      <w:footerReference r:id="rId3" w:type="default"/>
      <w:footerReference r:id="rId4" w:type="even"/>
      <w:type w:val="continuous"/>
      <w:pgSz w:w="11907" w:h="16840"/>
      <w:pgMar w:top="2098" w:right="1474" w:bottom="1984" w:left="1588" w:header="851" w:footer="1587" w:gutter="0"/>
      <w:cols w:space="0" w:num="1"/>
      <w:formProt w:val="0"/>
      <w:rtlGutter w:val="0"/>
      <w:docGrid w:type="linesAndChars" w:linePitch="579" w:charSpace="-9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wordWrap w:val="0"/>
      <w:ind w:right="73"/>
      <w:jc w:val="right"/>
      <w:rPr>
        <w:rFonts w:hint="default" w:ascii="宋体" w:hAnsi="宋体" w:eastAsia="宋体" w:cs="宋体"/>
        <w:sz w:val="28"/>
        <w:lang w:val="en" w:eastAsia="zh-CN"/>
      </w:rPr>
    </w:pPr>
    <w:r>
      <w:rPr>
        <w:rStyle w:val="12"/>
        <w:rFonts w:hint="eastAsia" w:ascii="宋体" w:hAnsi="宋体" w:eastAsia="宋体" w:cs="宋体"/>
        <w:sz w:val="28"/>
      </w:rPr>
      <w:t xml:space="preserve">   —</w:t>
    </w:r>
    <w:r>
      <w:rPr>
        <w:rStyle w:val="12"/>
        <w:rFonts w:hint="eastAsia" w:ascii="宋体" w:hAnsi="宋体" w:eastAsia="宋体" w:cs="宋体"/>
        <w:sz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2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2"/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Style w:val="12"/>
        <w:rFonts w:hint="eastAsia" w:ascii="宋体" w:hAnsi="宋体" w:eastAsia="宋体" w:cs="宋体"/>
        <w:sz w:val="28"/>
      </w:rPr>
      <w:t>—</w:t>
    </w:r>
    <w:r>
      <w:rPr>
        <w:rStyle w:val="12"/>
        <w:rFonts w:hint="default" w:ascii="宋体" w:hAnsi="宋体" w:eastAsia="宋体" w:cs="宋体"/>
        <w:sz w:val="28"/>
        <w:lang w:val="e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wordWrap w:val="0"/>
      <w:ind w:right="74"/>
      <w:rPr>
        <w:rFonts w:hint="eastAsia"/>
      </w:rPr>
    </w:pPr>
    <w:r>
      <w:rPr>
        <w:rStyle w:val="12"/>
        <w:rFonts w:hint="eastAsia"/>
        <w:sz w:val="28"/>
      </w:rPr>
      <w:t xml:space="preserve">  </w:t>
    </w:r>
    <w:r>
      <w:rPr>
        <w:rStyle w:val="12"/>
        <w:rFonts w:hint="eastAsia" w:ascii="宋体" w:hAnsi="宋体" w:eastAsia="宋体" w:cs="宋体"/>
        <w:sz w:val="28"/>
      </w:rPr>
      <w:t>—</w:t>
    </w:r>
    <w:r>
      <w:rPr>
        <w:rStyle w:val="12"/>
        <w:rFonts w:hint="eastAsia"/>
        <w:sz w:val="28"/>
        <w:lang w:val="en-US" w:eastAsia="zh-CN"/>
      </w:rPr>
      <w:t xml:space="preserve">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2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12"/>
        <w:rFonts w:hint="eastAsia" w:ascii="宋体" w:hAnsi="宋体" w:eastAsia="宋体" w:cs="宋体"/>
        <w:sz w:val="28"/>
        <w:szCs w:val="28"/>
      </w:rPr>
      <w:t>2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Fonts w:hint="eastAsia" w:ascii="宋体" w:hAnsi="宋体" w:eastAsia="宋体" w:cs="宋体"/>
        <w:sz w:val="28"/>
        <w:szCs w:val="28"/>
        <w:lang w:val="en-US" w:eastAsia="zh-CN"/>
      </w:rPr>
      <w:t xml:space="preserve"> </w:t>
    </w:r>
    <w:r>
      <w:rPr>
        <w:rStyle w:val="12"/>
        <w:rFonts w:hint="eastAsia" w:ascii="宋体" w:hAnsi="宋体" w:eastAsia="宋体" w:cs="宋体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evenAndOddHeaders w:val="true"/>
  <w:drawingGridHorizontalSpacing w:val="315"/>
  <w:drawingGridVerticalSpacing w:val="579"/>
  <w:displayHorizontalDrawingGridEvery w:val="0"/>
  <w:displayVerticalDrawingGridEvery w:val="1"/>
  <w:doNotShadeFormData w:val="true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9F3B9A8"/>
    <w:rsid w:val="000025AB"/>
    <w:rsid w:val="000233AF"/>
    <w:rsid w:val="00044918"/>
    <w:rsid w:val="00055D5E"/>
    <w:rsid w:val="00073090"/>
    <w:rsid w:val="000B0521"/>
    <w:rsid w:val="00156A96"/>
    <w:rsid w:val="00177FBA"/>
    <w:rsid w:val="001C12C8"/>
    <w:rsid w:val="001D4EA5"/>
    <w:rsid w:val="001E681E"/>
    <w:rsid w:val="001F473D"/>
    <w:rsid w:val="00200D42"/>
    <w:rsid w:val="00217D6D"/>
    <w:rsid w:val="002427BB"/>
    <w:rsid w:val="00263122"/>
    <w:rsid w:val="00264A1A"/>
    <w:rsid w:val="002C62BE"/>
    <w:rsid w:val="002D17BD"/>
    <w:rsid w:val="002E1CB6"/>
    <w:rsid w:val="00307186"/>
    <w:rsid w:val="00316511"/>
    <w:rsid w:val="0033490A"/>
    <w:rsid w:val="003465C5"/>
    <w:rsid w:val="00355548"/>
    <w:rsid w:val="00370E2E"/>
    <w:rsid w:val="00373F88"/>
    <w:rsid w:val="003835B0"/>
    <w:rsid w:val="00385A61"/>
    <w:rsid w:val="003B3F9A"/>
    <w:rsid w:val="00435652"/>
    <w:rsid w:val="00442506"/>
    <w:rsid w:val="0044368B"/>
    <w:rsid w:val="00446660"/>
    <w:rsid w:val="004557C8"/>
    <w:rsid w:val="004628AF"/>
    <w:rsid w:val="00480B18"/>
    <w:rsid w:val="00495F6F"/>
    <w:rsid w:val="004C1057"/>
    <w:rsid w:val="00506753"/>
    <w:rsid w:val="00523871"/>
    <w:rsid w:val="00526321"/>
    <w:rsid w:val="0052749B"/>
    <w:rsid w:val="00553DB7"/>
    <w:rsid w:val="00556B4E"/>
    <w:rsid w:val="00572468"/>
    <w:rsid w:val="00573BEF"/>
    <w:rsid w:val="00577349"/>
    <w:rsid w:val="005C5BF4"/>
    <w:rsid w:val="005D2063"/>
    <w:rsid w:val="0060218D"/>
    <w:rsid w:val="006119A4"/>
    <w:rsid w:val="006272DA"/>
    <w:rsid w:val="00641350"/>
    <w:rsid w:val="00642543"/>
    <w:rsid w:val="00646D75"/>
    <w:rsid w:val="00667F98"/>
    <w:rsid w:val="00676432"/>
    <w:rsid w:val="006905AF"/>
    <w:rsid w:val="006B14EF"/>
    <w:rsid w:val="006B670E"/>
    <w:rsid w:val="006C3AAD"/>
    <w:rsid w:val="006E1113"/>
    <w:rsid w:val="007033BF"/>
    <w:rsid w:val="0073169D"/>
    <w:rsid w:val="007844A1"/>
    <w:rsid w:val="00797DA8"/>
    <w:rsid w:val="007B149D"/>
    <w:rsid w:val="007E5BF8"/>
    <w:rsid w:val="007F3AAA"/>
    <w:rsid w:val="007F6A36"/>
    <w:rsid w:val="00834D92"/>
    <w:rsid w:val="00864172"/>
    <w:rsid w:val="00885BAB"/>
    <w:rsid w:val="008864CE"/>
    <w:rsid w:val="008D400F"/>
    <w:rsid w:val="008D4E05"/>
    <w:rsid w:val="008E1D9E"/>
    <w:rsid w:val="008E4F5C"/>
    <w:rsid w:val="008F1E0B"/>
    <w:rsid w:val="0090632C"/>
    <w:rsid w:val="00912007"/>
    <w:rsid w:val="0094482A"/>
    <w:rsid w:val="00952DE5"/>
    <w:rsid w:val="009572CC"/>
    <w:rsid w:val="0098724B"/>
    <w:rsid w:val="009D648A"/>
    <w:rsid w:val="00A07BF5"/>
    <w:rsid w:val="00A2079F"/>
    <w:rsid w:val="00A24751"/>
    <w:rsid w:val="00A3350B"/>
    <w:rsid w:val="00A64DCA"/>
    <w:rsid w:val="00AB6E9E"/>
    <w:rsid w:val="00AC79BE"/>
    <w:rsid w:val="00AD1E15"/>
    <w:rsid w:val="00AD30DF"/>
    <w:rsid w:val="00B025C8"/>
    <w:rsid w:val="00B03B4B"/>
    <w:rsid w:val="00B07835"/>
    <w:rsid w:val="00B14767"/>
    <w:rsid w:val="00B20B60"/>
    <w:rsid w:val="00B30258"/>
    <w:rsid w:val="00B60E51"/>
    <w:rsid w:val="00B9067F"/>
    <w:rsid w:val="00BB27CE"/>
    <w:rsid w:val="00BE5F0F"/>
    <w:rsid w:val="00C13B2B"/>
    <w:rsid w:val="00C14C16"/>
    <w:rsid w:val="00C3359B"/>
    <w:rsid w:val="00C36178"/>
    <w:rsid w:val="00C41634"/>
    <w:rsid w:val="00C46CFC"/>
    <w:rsid w:val="00C47896"/>
    <w:rsid w:val="00C51DC6"/>
    <w:rsid w:val="00C52228"/>
    <w:rsid w:val="00C72299"/>
    <w:rsid w:val="00CE0A0B"/>
    <w:rsid w:val="00CF468A"/>
    <w:rsid w:val="00D04A64"/>
    <w:rsid w:val="00D21471"/>
    <w:rsid w:val="00D3027C"/>
    <w:rsid w:val="00D43C9A"/>
    <w:rsid w:val="00D5277A"/>
    <w:rsid w:val="00D8102B"/>
    <w:rsid w:val="00DA79F8"/>
    <w:rsid w:val="00DE2E1C"/>
    <w:rsid w:val="00DF5E14"/>
    <w:rsid w:val="00E03AE2"/>
    <w:rsid w:val="00E362A0"/>
    <w:rsid w:val="00E523CD"/>
    <w:rsid w:val="00E75054"/>
    <w:rsid w:val="00EA20FB"/>
    <w:rsid w:val="00ED2623"/>
    <w:rsid w:val="00EE4565"/>
    <w:rsid w:val="00EF0DD2"/>
    <w:rsid w:val="00EF5EA3"/>
    <w:rsid w:val="00F14D82"/>
    <w:rsid w:val="00F376F3"/>
    <w:rsid w:val="00F51DDD"/>
    <w:rsid w:val="00F54674"/>
    <w:rsid w:val="00F6444A"/>
    <w:rsid w:val="00F75E60"/>
    <w:rsid w:val="00F8178B"/>
    <w:rsid w:val="00F948C9"/>
    <w:rsid w:val="00FA2C9D"/>
    <w:rsid w:val="00FA5E6F"/>
    <w:rsid w:val="00FE3433"/>
    <w:rsid w:val="23EFD425"/>
    <w:rsid w:val="244F48E6"/>
    <w:rsid w:val="275F3D59"/>
    <w:rsid w:val="2DD73331"/>
    <w:rsid w:val="2EFDA658"/>
    <w:rsid w:val="2FB3A397"/>
    <w:rsid w:val="2FBF83F2"/>
    <w:rsid w:val="319F2384"/>
    <w:rsid w:val="377D122A"/>
    <w:rsid w:val="37FB446C"/>
    <w:rsid w:val="39BFAB67"/>
    <w:rsid w:val="39FFB427"/>
    <w:rsid w:val="3AFB3793"/>
    <w:rsid w:val="3B39F6A9"/>
    <w:rsid w:val="3BAF00C4"/>
    <w:rsid w:val="3C7A0B24"/>
    <w:rsid w:val="3DE29B97"/>
    <w:rsid w:val="3DEE5A20"/>
    <w:rsid w:val="3DF74EE7"/>
    <w:rsid w:val="3F91745B"/>
    <w:rsid w:val="3FCD08F7"/>
    <w:rsid w:val="3FF6C5FE"/>
    <w:rsid w:val="44FE971A"/>
    <w:rsid w:val="4F7B2BDE"/>
    <w:rsid w:val="4FFFC6E9"/>
    <w:rsid w:val="53BB2726"/>
    <w:rsid w:val="57FD62F1"/>
    <w:rsid w:val="57FE8901"/>
    <w:rsid w:val="57FFD5DA"/>
    <w:rsid w:val="5DFD0637"/>
    <w:rsid w:val="5EBF98E4"/>
    <w:rsid w:val="5FBF056A"/>
    <w:rsid w:val="5FFF6AEF"/>
    <w:rsid w:val="67DFC666"/>
    <w:rsid w:val="68A6684C"/>
    <w:rsid w:val="6BF416B3"/>
    <w:rsid w:val="6DFFAAAC"/>
    <w:rsid w:val="6EF75202"/>
    <w:rsid w:val="6FCF40CE"/>
    <w:rsid w:val="6FEB3C5C"/>
    <w:rsid w:val="6FFD4720"/>
    <w:rsid w:val="711D24F4"/>
    <w:rsid w:val="73DFDA53"/>
    <w:rsid w:val="77ED8D6D"/>
    <w:rsid w:val="77FF8BA5"/>
    <w:rsid w:val="78EF8A97"/>
    <w:rsid w:val="793CAD14"/>
    <w:rsid w:val="7BEDDD84"/>
    <w:rsid w:val="7BFF54A7"/>
    <w:rsid w:val="7CD59082"/>
    <w:rsid w:val="7D8B2D42"/>
    <w:rsid w:val="7D9F07B0"/>
    <w:rsid w:val="7E1DB398"/>
    <w:rsid w:val="7E9BFE93"/>
    <w:rsid w:val="7F267B1A"/>
    <w:rsid w:val="7F7D6E67"/>
    <w:rsid w:val="7F7F41AE"/>
    <w:rsid w:val="7F87971F"/>
    <w:rsid w:val="7F8F8A4C"/>
    <w:rsid w:val="7F9A5CFB"/>
    <w:rsid w:val="7F9D241C"/>
    <w:rsid w:val="7FAF0ED1"/>
    <w:rsid w:val="7FBE9789"/>
    <w:rsid w:val="7FD70BB0"/>
    <w:rsid w:val="7FD9B8C8"/>
    <w:rsid w:val="7FF53B96"/>
    <w:rsid w:val="9675E174"/>
    <w:rsid w:val="96F1C28E"/>
    <w:rsid w:val="9AAF7ED7"/>
    <w:rsid w:val="9F73B1CE"/>
    <w:rsid w:val="AECF4D33"/>
    <w:rsid w:val="AEFC820F"/>
    <w:rsid w:val="AFBBD84F"/>
    <w:rsid w:val="B5375FBE"/>
    <w:rsid w:val="B9F3B9A8"/>
    <w:rsid w:val="BBF579B3"/>
    <w:rsid w:val="BD578D16"/>
    <w:rsid w:val="BEFBE905"/>
    <w:rsid w:val="BF5B161B"/>
    <w:rsid w:val="BF5F2AB9"/>
    <w:rsid w:val="BFEF4006"/>
    <w:rsid w:val="BFFFFC1C"/>
    <w:rsid w:val="CB7F2546"/>
    <w:rsid w:val="CBFF8985"/>
    <w:rsid w:val="D5AB2B18"/>
    <w:rsid w:val="DAAFCE13"/>
    <w:rsid w:val="DBBBE0C8"/>
    <w:rsid w:val="DCEF16DD"/>
    <w:rsid w:val="DDF5ADC1"/>
    <w:rsid w:val="DF5B8D3D"/>
    <w:rsid w:val="DFCFE70E"/>
    <w:rsid w:val="DFFFF774"/>
    <w:rsid w:val="E7DA1C5F"/>
    <w:rsid w:val="E7FEF876"/>
    <w:rsid w:val="EDE39BB9"/>
    <w:rsid w:val="EDFC685C"/>
    <w:rsid w:val="EEBE280E"/>
    <w:rsid w:val="EEDF7FC0"/>
    <w:rsid w:val="EEF640B5"/>
    <w:rsid w:val="EF3D5762"/>
    <w:rsid w:val="EF5F45E0"/>
    <w:rsid w:val="EFFE217D"/>
    <w:rsid w:val="F0EBDC1D"/>
    <w:rsid w:val="F1DB4C1E"/>
    <w:rsid w:val="F37B7FA9"/>
    <w:rsid w:val="F3F7CD86"/>
    <w:rsid w:val="F3FBC5C8"/>
    <w:rsid w:val="F5F71F1A"/>
    <w:rsid w:val="F5F73248"/>
    <w:rsid w:val="F6974A98"/>
    <w:rsid w:val="F7DD161E"/>
    <w:rsid w:val="F7F72EDD"/>
    <w:rsid w:val="F7FC6100"/>
    <w:rsid w:val="F7FF9CED"/>
    <w:rsid w:val="F9572354"/>
    <w:rsid w:val="FA7FE5B8"/>
    <w:rsid w:val="FAFF1ADF"/>
    <w:rsid w:val="FBC94498"/>
    <w:rsid w:val="FBF31B7D"/>
    <w:rsid w:val="FBF72C6E"/>
    <w:rsid w:val="FBFF33BC"/>
    <w:rsid w:val="FCB71BD3"/>
    <w:rsid w:val="FCF8A56A"/>
    <w:rsid w:val="FD6D278E"/>
    <w:rsid w:val="FDB121EF"/>
    <w:rsid w:val="FDB66D3D"/>
    <w:rsid w:val="FDFBAF12"/>
    <w:rsid w:val="FDFBE144"/>
    <w:rsid w:val="FE775B6E"/>
    <w:rsid w:val="FE7BA3F8"/>
    <w:rsid w:val="FF5E492A"/>
    <w:rsid w:val="FF6ED126"/>
    <w:rsid w:val="FF7584DD"/>
    <w:rsid w:val="FFAEDEEE"/>
    <w:rsid w:val="FFEFFB13"/>
    <w:rsid w:val="FFFC4AD7"/>
    <w:rsid w:val="FFFC8C18"/>
    <w:rsid w:val="FFFE43EC"/>
    <w:rsid w:val="FFFF3587"/>
    <w:rsid w:val="FFFFD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632" w:firstLineChars="200"/>
    </w:pPr>
    <w:rPr>
      <w:rFonts w:ascii="仿宋_GB2312" w:hAnsi="Calibri" w:cs="Times New Roman"/>
      <w:szCs w:val="32"/>
    </w:rPr>
  </w:style>
  <w:style w:type="paragraph" w:styleId="3">
    <w:name w:val="Body Text"/>
    <w:basedOn w:val="1"/>
    <w:qFormat/>
    <w:uiPriority w:val="0"/>
    <w:pPr>
      <w:ind w:right="214"/>
    </w:pPr>
    <w:rPr>
      <w:rFonts w:ascii="仿宋_GB2312" w:eastAsia="仿宋_GB2312"/>
      <w:sz w:val="32"/>
    </w:rPr>
  </w:style>
  <w:style w:type="paragraph" w:styleId="4">
    <w:name w:val="Document Map"/>
    <w:basedOn w:val="1"/>
    <w:qFormat/>
    <w:uiPriority w:val="0"/>
    <w:pPr>
      <w:shd w:val="clear" w:color="auto" w:fill="0000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7">
    <w:name w:val="Plain Text"/>
    <w:basedOn w:val="1"/>
    <w:qFormat/>
    <w:uiPriority w:val="0"/>
    <w:rPr>
      <w:rFonts w:ascii="宋体" w:hAnsi="Courier New" w:eastAsia="宋体"/>
      <w:sz w:val="2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basedOn w:val="11"/>
    <w:qFormat/>
    <w:uiPriority w:val="0"/>
    <w:rPr>
      <w:sz w:val="21"/>
    </w:rPr>
  </w:style>
  <w:style w:type="paragraph" w:customStyle="1" w:styleId="14">
    <w:name w:val="文书类型"/>
    <w:basedOn w:val="1"/>
    <w:qFormat/>
    <w:uiPriority w:val="0"/>
    <w:pPr>
      <w:adjustRightInd w:val="0"/>
      <w:spacing w:before="120" w:after="180" w:line="560" w:lineRule="atLeast"/>
      <w:jc w:val="center"/>
      <w:textAlignment w:val="baseline"/>
    </w:pPr>
    <w:rPr>
      <w:rFonts w:ascii="黑体" w:eastAsia="黑体"/>
      <w:color w:val="FF0000"/>
      <w:spacing w:val="120"/>
      <w:kern w:val="0"/>
      <w:sz w:val="8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厅办公室文件.dot</Template>
  <Pages>2</Pages>
  <Words>93</Words>
  <Characters>104</Characters>
  <Lines>2</Lines>
  <Paragraphs>1</Paragraphs>
  <TotalTime>10</TotalTime>
  <ScaleCrop>false</ScaleCrop>
  <LinksUpToDate>false</LinksUpToDate>
  <CharactersWithSpaces>135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2022-01-16T02:30:00Z</dcterms:created>
  <dc:creator>系统管理员</dc:creator>
  <cp:lastModifiedBy>韦昕雨</cp:lastModifiedBy>
  <cp:lastPrinted>2023-10-21T14:15:00Z</cp:lastPrinted>
  <dcterms:modified xsi:type="dcterms:W3CDTF">2024-01-15T14:04:18Z</dcterms:modified>
  <dc:subject>2004年度审计文书模板</dc:subject>
  <dc:title>中华人民共和国审计署文件(上行).dot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秘密等级">
    <vt:lpwstr/>
  </property>
  <property fmtid="{D5CDD505-2E9C-101B-9397-08002B2CF9AE}" pid="3" name="紧急程度">
    <vt:lpwstr/>
  </property>
  <property fmtid="{D5CDD505-2E9C-101B-9397-08002B2CF9AE}" pid="4" name="主题词行">
    <vt:lpwstr/>
  </property>
  <property fmtid="{D5CDD505-2E9C-101B-9397-08002B2CF9AE}" pid="5" name="主送行">
    <vt:lpwstr/>
  </property>
  <property fmtid="{D5CDD505-2E9C-101B-9397-08002B2CF9AE}" pid="6" name="报送行">
    <vt:lpwstr/>
  </property>
  <property fmtid="{D5CDD505-2E9C-101B-9397-08002B2CF9AE}" pid="7" name="抄送行">
    <vt:lpwstr/>
  </property>
  <property fmtid="{D5CDD505-2E9C-101B-9397-08002B2CF9AE}" pid="8" name="文种代表字">
    <vt:lpwstr>发</vt:lpwstr>
  </property>
  <property fmtid="{D5CDD505-2E9C-101B-9397-08002B2CF9AE}" pid="9" name="标识1">
    <vt:lpwstr>丽水市审计局</vt:lpwstr>
  </property>
  <property fmtid="{D5CDD505-2E9C-101B-9397-08002B2CF9AE}" pid="10" name="标识2">
    <vt:lpwstr/>
  </property>
  <property fmtid="{D5CDD505-2E9C-101B-9397-08002B2CF9AE}" pid="11" name="标识3">
    <vt:lpwstr/>
  </property>
  <property fmtid="{D5CDD505-2E9C-101B-9397-08002B2CF9AE}" pid="12" name="标识4">
    <vt:lpwstr/>
  </property>
  <property fmtid="{D5CDD505-2E9C-101B-9397-08002B2CF9AE}" pid="13" name="标识5">
    <vt:lpwstr/>
  </property>
  <property fmtid="{D5CDD505-2E9C-101B-9397-08002B2CF9AE}" pid="14" name="标识6">
    <vt:lpwstr/>
  </property>
  <property fmtid="{D5CDD505-2E9C-101B-9397-08002B2CF9AE}" pid="15" name="标识7">
    <vt:lpwstr/>
  </property>
  <property fmtid="{D5CDD505-2E9C-101B-9397-08002B2CF9AE}" pid="16" name="标识8">
    <vt:lpwstr/>
  </property>
  <property fmtid="{D5CDD505-2E9C-101B-9397-08002B2CF9AE}" pid="17" name="标识9">
    <vt:lpwstr/>
  </property>
  <property fmtid="{D5CDD505-2E9C-101B-9397-08002B2CF9AE}" pid="18" name="标识10">
    <vt:lpwstr/>
  </property>
  <property fmtid="{D5CDD505-2E9C-101B-9397-08002B2CF9AE}" pid="19" name="KSOProductBuildVer">
    <vt:lpwstr>2052-11.8.2.10386</vt:lpwstr>
  </property>
  <property fmtid="{D5CDD505-2E9C-101B-9397-08002B2CF9AE}" pid="20" name="tempId">
    <vt:lpwstr>0PrltupdN1HpoOSjlPux2S.docx</vt:lpwstr>
  </property>
  <property fmtid="{D5CDD505-2E9C-101B-9397-08002B2CF9AE}" pid="21" name="gwk">
    <vt:lpwstr>true</vt:lpwstr>
  </property>
  <property fmtid="{D5CDD505-2E9C-101B-9397-08002B2CF9AE}" pid="22" name="handleFileFlag">
    <vt:lpwstr>1</vt:lpwstr>
  </property>
  <property fmtid="{D5CDD505-2E9C-101B-9397-08002B2CF9AE}" pid="23" name="openType">
    <vt:lpwstr>0</vt:lpwstr>
  </property>
  <property fmtid="{D5CDD505-2E9C-101B-9397-08002B2CF9AE}" pid="24" name="showFlag">
    <vt:lpwstr>true</vt:lpwstr>
  </property>
  <property fmtid="{D5CDD505-2E9C-101B-9397-08002B2CF9AE}" pid="25" name="docId">
    <vt:r8>1698028598854.31</vt:r8>
  </property>
  <property fmtid="{D5CDD505-2E9C-101B-9397-08002B2CF9AE}" pid="26" name="fileName">
    <vt:lpwstr>https://oa.lnaudit.gov.cn:8443/file/2qKs0l9kVbjVzEt5BSr0Ec.doc?type=wps&amp;OSS_FLAG=1</vt:lpwstr>
  </property>
  <property fmtid="{D5CDD505-2E9C-101B-9397-08002B2CF9AE}" pid="27" name="fileTextName">
    <vt:lpwstr>辽宁省审计厅关于印发《辽宁省审计机关规范行政处罚裁量权实施办法》的通知.doc</vt:lpwstr>
  </property>
  <property fmtid="{D5CDD505-2E9C-101B-9397-08002B2CF9AE}" pid="28" name="orgDocId">
    <vt:lpwstr>2qKs0l9kVbjVzEt5BSr0Ec.doc</vt:lpwstr>
  </property>
  <property fmtid="{D5CDD505-2E9C-101B-9397-08002B2CF9AE}" pid="29" name="saveOriginFile">
    <vt:i4>3</vt:i4>
  </property>
  <property fmtid="{D5CDD505-2E9C-101B-9397-08002B2CF9AE}" pid="30" name="uploadNewPath">
    <vt:lpwstr>https://oa.lnaudit.gov.cn:8443/file?listener=OA_GW_GONGWEN&amp;hisType=ZHENGWEN&amp;fileFlowType=文印（入阅文库）&amp;ifGuiDang=1&amp;orgDocId=2qKs0l9kVbjVzEt5BSr0Ec.doc&amp;docId=1698028598854.3113&amp;dataId=1U0jXbTCJp7dVvv1UmBLOyjX&amp;fileName=辽宁省审计厅关于印发《辽宁省审计机关规范行政处罚裁量权实施办法》的通知.doc&amp;itemCode=WENGAO&amp;keepMetaData=true&amp;type=wps&amp;NIID=3v5zMY0p9cQq4F5wLSRujE&amp;servId=OA_GW_GONGWEN_TPB_XZFW_XXW&amp;X-XSRF-TOKEN=8c13bd084779597ad44ae9b2877a8680&amp;X-DEVICE-NAME=@USER_CODE@&amp;OSS_FLAG=1</vt:lpwstr>
  </property>
  <property fmtid="{D5CDD505-2E9C-101B-9397-08002B2CF9AE}" pid="31" name="uploadPath">
    <vt:lpwstr>https://oa.lnaudit.gov.cn:8443/file/2qKs0l9kVbjVzEt5BSr0Ec.doc?keepMetaData=true&amp;type=wps&amp;NIID=3v5zMY0p9cQq4F5wLSRujE&amp;model=saveHist&amp;QINGGAOTYPE=FEIQINGGAO&amp;X-XSRF-TOKEN=8c13bd084779597ad44ae9b2877a8680&amp;X-DEVICE-NAME=@USER_CODE@&amp;OSS_FLAG=1</vt:lpwstr>
  </property>
  <property fmtid="{D5CDD505-2E9C-101B-9397-08002B2CF9AE}" pid="32" name="ribbonExt">
    <vt:lpwstr>{"WPSExtOfficeTab":{"OnGetEnabled":true,"OnGetVisible":true},"btnClearRevDoc":{"GetImage":"icon/clearComments.png","OnGetEnabled":true,"OnGetLabel":"清稿","OnGetVisible":true}}</vt:lpwstr>
  </property>
  <property fmtid="{D5CDD505-2E9C-101B-9397-08002B2CF9AE}" pid="33" name="docName">
    <vt:lpwstr>辽宁省审计厅关于印发《辽宁省审计机关规范行政处罚裁量权实施办法》的通知.doc</vt:lpwstr>
  </property>
</Properties>
</file>